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rtl w:val="0"/>
        </w:rPr>
        <w:t xml:space="preserve">Parts of an e-mail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Using the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8"/>
            <w:szCs w:val="28"/>
            <w:u w:val="single"/>
            <w:rtl w:val="0"/>
          </w:rPr>
          <w:t xml:space="preserve">GCFglobal.org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website Match the words located in the word bank with the numbered parts of the email (GCFglobal link is also in google classroom).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8"/>
          <w:szCs w:val="28"/>
          <w:rtl w:val="0"/>
        </w:rPr>
        <w:t xml:space="preserve"> On the website, scroll down and click on the orange boxes w/ plus signs to see the name of each part of an email.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44452</wp:posOffset>
            </wp:positionH>
            <wp:positionV relativeFrom="paragraph">
              <wp:posOffset>200660</wp:posOffset>
            </wp:positionV>
            <wp:extent cx="4368446" cy="4413250"/>
            <wp:effectExtent b="0" l="0" r="0" t="0"/>
            <wp:wrapNone/>
            <wp:docPr id="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8446" cy="4413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298450" cy="2984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09475" y="3643475"/>
                          <a:ext cx="273050" cy="273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298450" cy="298450"/>
                <wp:effectExtent b="0" l="0" r="0" t="0"/>
                <wp:wrapNone/>
                <wp:docPr id="3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50800</wp:posOffset>
                </wp:positionV>
                <wp:extent cx="342900" cy="2794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87250" y="3653000"/>
                          <a:ext cx="317500" cy="254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50800</wp:posOffset>
                </wp:positionV>
                <wp:extent cx="342900" cy="279400"/>
                <wp:effectExtent b="0" l="0" r="0" t="0"/>
                <wp:wrapNone/>
                <wp:docPr id="3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374650" cy="33655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71375" y="3624425"/>
                          <a:ext cx="349250" cy="311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374650" cy="336550"/>
                <wp:effectExtent b="0" l="0" r="0" t="0"/>
                <wp:wrapNone/>
                <wp:docPr id="3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65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7110" w:tblpY="110"/>
        <w:tblW w:w="36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2"/>
        <w:gridCol w:w="1948"/>
        <w:tblGridChange w:id="0">
          <w:tblGrid>
            <w:gridCol w:w="1742"/>
            <w:gridCol w:w="194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Word 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Formatting Options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attachments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Subject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E-mail Address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Body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17500" cy="2857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99950" y="3649825"/>
                          <a:ext cx="292100" cy="260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17500" cy="285750"/>
                <wp:effectExtent b="0" l="0" r="0" t="0"/>
                <wp:wrapNone/>
                <wp:docPr id="3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342900" cy="2794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87250" y="3653000"/>
                          <a:ext cx="317500" cy="254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342900" cy="279400"/>
                <wp:effectExtent b="0" l="0" r="0" t="0"/>
                <wp:wrapNone/>
                <wp:docPr id="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73050" cy="3175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2175" y="3633950"/>
                          <a:ext cx="247650" cy="292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73050" cy="317500"/>
                <wp:effectExtent b="0" l="0" r="0" t="0"/>
                <wp:wrapNone/>
                <wp:docPr id="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0"/>
        <w:gridCol w:w="5250"/>
        <w:tblGridChange w:id="0">
          <w:tblGrid>
            <w:gridCol w:w="5250"/>
            <w:gridCol w:w="5250"/>
          </w:tblGrid>
        </w:tblGridChange>
      </w:tblGrid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Example: Subject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</w:t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</w:t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6.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Use the </w:t>
      </w:r>
      <w:hyperlink r:id="rId15">
        <w:r w:rsidDel="00000000" w:rsidR="00000000" w:rsidRPr="00000000">
          <w:rPr>
            <w:rFonts w:ascii="Arial" w:cs="Arial" w:eastAsia="Arial" w:hAnsi="Arial"/>
            <w:color w:val="0563c1"/>
            <w:sz w:val="28"/>
            <w:szCs w:val="28"/>
            <w:u w:val="single"/>
            <w:rtl w:val="0"/>
          </w:rPr>
          <w:t xml:space="preserve">GCFglobal.org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website to answer the questions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Questions: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would you use the CC line when sending an email?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Why would you use the BCC line when sending  email?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What is the purpose of a signature in an e-mail?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98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What should you include in an email signature? 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What are the three main parts of an email?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What is smart compose for emails? 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The image below is an example of an inbox,  what is the purpose of an inbox?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719513" cy="1028032"/>
            <wp:effectExtent b="0" l="0" r="0" t="0"/>
            <wp:docPr id="3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1028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rtl w:val="0"/>
        </w:rPr>
        <w:t xml:space="preserve">Aspects of g-mail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Using the </w:t>
      </w:r>
      <w:hyperlink r:id="rId17">
        <w:r w:rsidDel="00000000" w:rsidR="00000000" w:rsidRPr="00000000">
          <w:rPr>
            <w:rFonts w:ascii="Arial" w:cs="Arial" w:eastAsia="Arial" w:hAnsi="Arial"/>
            <w:color w:val="0563c1"/>
            <w:sz w:val="28"/>
            <w:szCs w:val="28"/>
            <w:u w:val="single"/>
            <w:rtl w:val="0"/>
          </w:rPr>
          <w:t xml:space="preserve">GCFglobal.org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website Match the words located in the word bank  with the numbered parts of the gmail aspects (GCFglobal link is also in google classroom)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6457950</wp:posOffset>
                </wp:positionH>
                <wp:positionV relativeFrom="paragraph">
                  <wp:posOffset>397748</wp:posOffset>
                </wp:positionV>
                <wp:extent cx="260350" cy="29845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28525" y="3643475"/>
                          <a:ext cx="234950" cy="273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6457950</wp:posOffset>
                </wp:positionH>
                <wp:positionV relativeFrom="paragraph">
                  <wp:posOffset>397748</wp:posOffset>
                </wp:positionV>
                <wp:extent cx="260350" cy="298450"/>
                <wp:effectExtent b="0" l="0" r="0" t="0"/>
                <wp:wrapNone/>
                <wp:docPr id="3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38100</wp:posOffset>
            </wp:positionV>
            <wp:extent cx="6457735" cy="4292600"/>
            <wp:effectExtent b="0" l="0" r="0" t="0"/>
            <wp:wrapNone/>
            <wp:docPr id="3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735" cy="429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279400</wp:posOffset>
                </wp:positionV>
                <wp:extent cx="298450" cy="2921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09475" y="3646650"/>
                          <a:ext cx="273050" cy="266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279400</wp:posOffset>
                </wp:positionV>
                <wp:extent cx="298450" cy="292100"/>
                <wp:effectExtent b="0" l="0" r="0" t="0"/>
                <wp:wrapNone/>
                <wp:docPr id="3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1914525</wp:posOffset>
                </wp:positionH>
                <wp:positionV relativeFrom="paragraph">
                  <wp:posOffset>200025</wp:posOffset>
                </wp:positionV>
                <wp:extent cx="222250" cy="2540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7575" y="3665700"/>
                          <a:ext cx="19685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1914525</wp:posOffset>
                </wp:positionH>
                <wp:positionV relativeFrom="paragraph">
                  <wp:posOffset>200025</wp:posOffset>
                </wp:positionV>
                <wp:extent cx="222250" cy="254000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200025</wp:posOffset>
                </wp:positionV>
                <wp:extent cx="228600" cy="3746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4400" y="3605375"/>
                          <a:ext cx="203200" cy="349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200025</wp:posOffset>
                </wp:positionV>
                <wp:extent cx="228600" cy="37465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Word Bank:</w:t>
      </w:r>
    </w:p>
    <w:tbl>
      <w:tblPr>
        <w:tblStyle w:val="Table3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Inbox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Folders and labels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Navigation Menu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 out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 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Questions: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8"/>
          <w:szCs w:val="28"/>
          <w:rtl w:val="0"/>
        </w:rPr>
        <w:t xml:space="preserve">On the website, scroll down and click on the orange boxes w/ plus signs to see the name/description of each part of an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the </w:t>
      </w:r>
      <w:hyperlink r:id="rId23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GCFglobal.org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website to answer the questions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 What is the purpose of reply to all? When would you use it? 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What is the purpose of forward?  When would you use it? 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What does draft mean?  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What can you access from the navigation menu?   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Scroll down to the Email Etiquette Section (Lesson 4).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Answer the questions below.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is email etiquette? 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are some tips for email success? 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328863" cy="1487884"/>
            <wp:effectExtent b="0" l="0" r="0" t="0"/>
            <wp:docPr id="4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8863" cy="14878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060D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060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555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81C9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81C92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4099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244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14.png"/><Relationship Id="rId22" Type="http://schemas.openxmlformats.org/officeDocument/2006/relationships/image" Target="media/image5.png"/><Relationship Id="rId10" Type="http://schemas.openxmlformats.org/officeDocument/2006/relationships/image" Target="media/image11.png"/><Relationship Id="rId21" Type="http://schemas.openxmlformats.org/officeDocument/2006/relationships/image" Target="media/image6.png"/><Relationship Id="rId13" Type="http://schemas.openxmlformats.org/officeDocument/2006/relationships/image" Target="media/image8.png"/><Relationship Id="rId24" Type="http://schemas.openxmlformats.org/officeDocument/2006/relationships/image" Target="media/image4.png"/><Relationship Id="rId12" Type="http://schemas.openxmlformats.org/officeDocument/2006/relationships/image" Target="media/image13.png"/><Relationship Id="rId23" Type="http://schemas.openxmlformats.org/officeDocument/2006/relationships/hyperlink" Target="https://edu.gcfglobal.org/en/email101/common-email-features/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hyperlink" Target="https://edu.gcfglobal.org/en/email101/common-email-features/1/" TargetMode="External"/><Relationship Id="rId14" Type="http://schemas.openxmlformats.org/officeDocument/2006/relationships/image" Target="media/image7.png"/><Relationship Id="rId17" Type="http://schemas.openxmlformats.org/officeDocument/2006/relationships/hyperlink" Target="https://edu.gcfglobal.org/en/email101/common-email-features/1/" TargetMode="Externa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hyperlink" Target="https://edu.gcfglobal.org/en/email101/common-email-features/1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r9SQ8vQNiZJyioLgc/VmPExZ8w==">CgMxLjAyCGguZ2pkZ3hzOAByITFZNEh2RTlYNjhCc0xaVkc2Wk5VT05ldjd0YjJnUnZucg==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2020-10-15T17:25:00Z</dcterms:created>
  <dc:creator>Desha Lewis</dc:creator>
</cp:coreProperties>
</file>